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8C" w:rsidRPr="009D688C" w:rsidRDefault="002D077D" w:rsidP="009D688C">
      <w:pPr>
        <w:ind w:right="-381"/>
        <w:jc w:val="right"/>
        <w:rPr>
          <w:b/>
          <w:sz w:val="24"/>
          <w:szCs w:val="24"/>
        </w:rPr>
      </w:pPr>
      <w:r>
        <w:rPr>
          <w:b/>
          <w:sz w:val="24"/>
          <w:szCs w:val="24"/>
        </w:rPr>
        <w:t>Oviedo, 27</w:t>
      </w:r>
      <w:r w:rsidR="009D688C" w:rsidRPr="009D688C">
        <w:rPr>
          <w:b/>
          <w:sz w:val="24"/>
          <w:szCs w:val="24"/>
        </w:rPr>
        <w:t xml:space="preserve"> de Noviembre de 2017</w:t>
      </w:r>
      <w:r w:rsidR="009D688C">
        <w:rPr>
          <w:b/>
          <w:sz w:val="24"/>
          <w:szCs w:val="24"/>
        </w:rPr>
        <w:t xml:space="preserve">   </w:t>
      </w:r>
    </w:p>
    <w:p w:rsidR="00F60E46" w:rsidRPr="009B555B" w:rsidRDefault="00763F1B" w:rsidP="00481C83">
      <w:pPr>
        <w:pStyle w:val="Ttulo1"/>
        <w:ind w:right="339"/>
        <w:jc w:val="center"/>
      </w:pPr>
      <w:r>
        <w:t>A</w:t>
      </w:r>
      <w:r w:rsidR="00F60E46" w:rsidRPr="009B555B">
        <w:t>RGUMENTARIO</w:t>
      </w:r>
      <w:r w:rsidR="00481C83">
        <w:t xml:space="preserve"> </w:t>
      </w:r>
      <w:r w:rsidR="00F60E46" w:rsidRPr="009B555B">
        <w:t xml:space="preserve">SOBRE LOS USOS DE LA </w:t>
      </w:r>
      <w:r w:rsidR="00313FE4" w:rsidRPr="009B555B">
        <w:t>VARIANT</w:t>
      </w:r>
      <w:r w:rsidR="00313FE4">
        <w:t>E</w:t>
      </w:r>
      <w:r w:rsidR="00313FE4" w:rsidRPr="009B555B">
        <w:t xml:space="preserve"> </w:t>
      </w:r>
      <w:r w:rsidR="00F60E46" w:rsidRPr="009B555B">
        <w:t xml:space="preserve">DE PAJARES Y SU PUESTA EN SERVICIO EN EL PLAZO </w:t>
      </w:r>
      <w:r w:rsidR="0097745C" w:rsidRPr="009B555B">
        <w:t>MÁS</w:t>
      </w:r>
      <w:r w:rsidR="00F60E46" w:rsidRPr="009B555B">
        <w:t xml:space="preserve"> BREVE POSIBLE</w:t>
      </w:r>
    </w:p>
    <w:p w:rsidR="00F60E46" w:rsidRPr="009B555B" w:rsidRDefault="00F60E46" w:rsidP="00F60E46">
      <w:pPr>
        <w:ind w:left="-567" w:right="-852"/>
        <w:jc w:val="center"/>
        <w:rPr>
          <w:sz w:val="24"/>
          <w:szCs w:val="24"/>
        </w:rPr>
      </w:pPr>
    </w:p>
    <w:p w:rsidR="006C0A38" w:rsidRDefault="006C0A38" w:rsidP="00763F1B">
      <w:pPr>
        <w:ind w:right="-21"/>
        <w:jc w:val="both"/>
        <w:rPr>
          <w:b/>
          <w:sz w:val="24"/>
          <w:szCs w:val="24"/>
        </w:rPr>
      </w:pPr>
      <w:r>
        <w:rPr>
          <w:b/>
          <w:sz w:val="24"/>
          <w:szCs w:val="24"/>
        </w:rPr>
        <w:t xml:space="preserve">RESUMEN DE </w:t>
      </w:r>
      <w:r w:rsidR="00E904B0">
        <w:rPr>
          <w:b/>
          <w:sz w:val="24"/>
          <w:szCs w:val="24"/>
        </w:rPr>
        <w:t xml:space="preserve">LOS </w:t>
      </w:r>
      <w:r>
        <w:rPr>
          <w:b/>
          <w:sz w:val="24"/>
          <w:szCs w:val="24"/>
        </w:rPr>
        <w:t xml:space="preserve">ARGUMENTOS </w:t>
      </w:r>
    </w:p>
    <w:p w:rsidR="006C0A38" w:rsidRPr="004838AF" w:rsidRDefault="006C0A38" w:rsidP="006C0A38">
      <w:pPr>
        <w:pStyle w:val="Prrafodelista"/>
        <w:numPr>
          <w:ilvl w:val="0"/>
          <w:numId w:val="13"/>
        </w:numPr>
        <w:ind w:right="-21"/>
        <w:jc w:val="both"/>
        <w:rPr>
          <w:sz w:val="24"/>
          <w:szCs w:val="24"/>
        </w:rPr>
      </w:pPr>
      <w:r w:rsidRPr="004838AF">
        <w:rPr>
          <w:sz w:val="24"/>
          <w:szCs w:val="24"/>
        </w:rPr>
        <w:t xml:space="preserve">El </w:t>
      </w:r>
      <w:r w:rsidRPr="00E904B0">
        <w:rPr>
          <w:b/>
          <w:sz w:val="24"/>
          <w:szCs w:val="24"/>
        </w:rPr>
        <w:t>PLANTEAMIENTO</w:t>
      </w:r>
      <w:r w:rsidRPr="004838AF">
        <w:rPr>
          <w:sz w:val="24"/>
          <w:szCs w:val="24"/>
        </w:rPr>
        <w:t xml:space="preserve"> </w:t>
      </w:r>
      <w:r w:rsidR="00E904B0">
        <w:rPr>
          <w:sz w:val="24"/>
          <w:szCs w:val="24"/>
        </w:rPr>
        <w:t xml:space="preserve">de la </w:t>
      </w:r>
      <w:r w:rsidR="00E904B0" w:rsidRPr="00E904B0">
        <w:rPr>
          <w:b/>
          <w:sz w:val="24"/>
          <w:szCs w:val="24"/>
        </w:rPr>
        <w:t>P.T.T.P</w:t>
      </w:r>
      <w:r w:rsidR="00E904B0">
        <w:rPr>
          <w:sz w:val="24"/>
          <w:szCs w:val="24"/>
        </w:rPr>
        <w:t xml:space="preserve"> </w:t>
      </w:r>
      <w:r w:rsidRPr="004838AF">
        <w:rPr>
          <w:sz w:val="24"/>
          <w:szCs w:val="24"/>
        </w:rPr>
        <w:t>es conforme con la política de</w:t>
      </w:r>
      <w:r w:rsidR="00C375E9" w:rsidRPr="004838AF">
        <w:rPr>
          <w:sz w:val="24"/>
          <w:szCs w:val="24"/>
        </w:rPr>
        <w:t xml:space="preserve"> movilidad sostenible</w:t>
      </w:r>
      <w:r w:rsidRPr="004838AF">
        <w:rPr>
          <w:sz w:val="24"/>
          <w:szCs w:val="24"/>
        </w:rPr>
        <w:t xml:space="preserve">  de la Unión Europea, c</w:t>
      </w:r>
      <w:r w:rsidR="00C375E9" w:rsidRPr="004838AF">
        <w:rPr>
          <w:sz w:val="24"/>
          <w:szCs w:val="24"/>
        </w:rPr>
        <w:t>uyo</w:t>
      </w:r>
      <w:r w:rsidRPr="004838AF">
        <w:rPr>
          <w:sz w:val="24"/>
          <w:szCs w:val="24"/>
        </w:rPr>
        <w:t xml:space="preserve"> objetivo </w:t>
      </w:r>
      <w:r w:rsidR="00C375E9" w:rsidRPr="004838AF">
        <w:rPr>
          <w:sz w:val="24"/>
          <w:szCs w:val="24"/>
        </w:rPr>
        <w:t>más importante para muchos años es la</w:t>
      </w:r>
      <w:r w:rsidRPr="004838AF">
        <w:rPr>
          <w:sz w:val="24"/>
          <w:szCs w:val="24"/>
        </w:rPr>
        <w:t xml:space="preserve"> reducción de las emisiones de CO2 del 60% en el horizonte 2050.</w:t>
      </w:r>
    </w:p>
    <w:p w:rsidR="006C0A38" w:rsidRPr="004838AF" w:rsidRDefault="006C0A38" w:rsidP="00C375E9">
      <w:pPr>
        <w:pStyle w:val="Prrafodelista"/>
        <w:numPr>
          <w:ilvl w:val="0"/>
          <w:numId w:val="13"/>
        </w:numPr>
        <w:ind w:right="-21"/>
        <w:jc w:val="both"/>
        <w:rPr>
          <w:rFonts w:eastAsia="Times New Roman" w:cstheme="minorHAnsi"/>
          <w:sz w:val="24"/>
          <w:szCs w:val="24"/>
          <w:lang w:eastAsia="es-ES"/>
        </w:rPr>
      </w:pPr>
      <w:r w:rsidRPr="004838AF">
        <w:rPr>
          <w:sz w:val="24"/>
          <w:szCs w:val="24"/>
        </w:rPr>
        <w:t>La Unión europea define 5 anchos de vía nominales</w:t>
      </w:r>
      <w:r w:rsidRPr="004838AF">
        <w:rPr>
          <w:rFonts w:eastAsia="Times New Roman" w:cstheme="minorHAnsi"/>
          <w:sz w:val="24"/>
          <w:szCs w:val="24"/>
          <w:u w:val="single"/>
          <w:lang w:eastAsia="es-ES"/>
        </w:rPr>
        <w:t xml:space="preserve">: </w:t>
      </w:r>
      <w:r w:rsidRPr="004838AF">
        <w:rPr>
          <w:rFonts w:eastAsia="Times New Roman" w:cstheme="minorHAnsi"/>
          <w:color w:val="FF0000"/>
          <w:sz w:val="24"/>
          <w:szCs w:val="24"/>
          <w:u w:val="single"/>
          <w:lang w:eastAsia="es-ES"/>
        </w:rPr>
        <w:t>1435 mm</w:t>
      </w:r>
      <w:r w:rsidRPr="004838AF">
        <w:rPr>
          <w:rFonts w:eastAsia="Times New Roman" w:cstheme="minorHAnsi"/>
          <w:sz w:val="24"/>
          <w:szCs w:val="24"/>
          <w:u w:val="single"/>
          <w:lang w:eastAsia="es-ES"/>
        </w:rPr>
        <w:t xml:space="preserve">, 1520 mm, 1524 mm, 1600 mm y </w:t>
      </w:r>
      <w:r w:rsidRPr="004838AF">
        <w:rPr>
          <w:rFonts w:eastAsia="Times New Roman" w:cstheme="minorHAnsi"/>
          <w:color w:val="FF0000"/>
          <w:sz w:val="24"/>
          <w:szCs w:val="24"/>
          <w:u w:val="single"/>
          <w:lang w:eastAsia="es-ES"/>
        </w:rPr>
        <w:t>1668 mm</w:t>
      </w:r>
      <w:r w:rsidRPr="004838AF">
        <w:rPr>
          <w:rFonts w:eastAsia="Times New Roman" w:cstheme="minorHAnsi"/>
          <w:sz w:val="24"/>
          <w:szCs w:val="24"/>
          <w:lang w:eastAsia="es-ES"/>
        </w:rPr>
        <w:t xml:space="preserve">.Por lo tanto el ancho ibérico de </w:t>
      </w:r>
      <w:r w:rsidRPr="004838AF">
        <w:rPr>
          <w:rFonts w:eastAsia="Times New Roman" w:cstheme="minorHAnsi"/>
          <w:color w:val="FF0000"/>
          <w:sz w:val="24"/>
          <w:szCs w:val="24"/>
          <w:lang w:eastAsia="es-ES"/>
        </w:rPr>
        <w:t>1668</w:t>
      </w:r>
      <w:r w:rsidRPr="004838AF">
        <w:rPr>
          <w:rFonts w:eastAsia="Times New Roman" w:cstheme="minorHAnsi"/>
          <w:sz w:val="24"/>
          <w:szCs w:val="24"/>
          <w:lang w:eastAsia="es-ES"/>
        </w:rPr>
        <w:t xml:space="preserve"> </w:t>
      </w:r>
      <w:r w:rsidRPr="004838AF">
        <w:rPr>
          <w:rFonts w:eastAsia="Times New Roman" w:cstheme="minorHAnsi"/>
          <w:color w:val="FF0000"/>
          <w:sz w:val="24"/>
          <w:szCs w:val="24"/>
          <w:lang w:eastAsia="es-ES"/>
        </w:rPr>
        <w:t>mm</w:t>
      </w:r>
      <w:r w:rsidR="004838AF">
        <w:rPr>
          <w:rFonts w:eastAsia="Times New Roman" w:cstheme="minorHAnsi"/>
          <w:sz w:val="24"/>
          <w:szCs w:val="24"/>
          <w:lang w:eastAsia="es-ES"/>
        </w:rPr>
        <w:t xml:space="preserve"> es también</w:t>
      </w:r>
      <w:r w:rsidRPr="004838AF">
        <w:rPr>
          <w:rFonts w:eastAsia="Times New Roman" w:cstheme="minorHAnsi"/>
          <w:sz w:val="24"/>
          <w:szCs w:val="24"/>
          <w:lang w:eastAsia="es-ES"/>
        </w:rPr>
        <w:t xml:space="preserve"> europeo y se establece </w:t>
      </w:r>
      <w:r w:rsidR="00C4228D">
        <w:rPr>
          <w:rFonts w:eastAsia="Times New Roman" w:cstheme="minorHAnsi"/>
          <w:sz w:val="24"/>
          <w:szCs w:val="24"/>
          <w:lang w:eastAsia="es-ES"/>
        </w:rPr>
        <w:t xml:space="preserve">como </w:t>
      </w:r>
      <w:r w:rsidRPr="004838AF">
        <w:rPr>
          <w:rFonts w:eastAsia="Times New Roman" w:cstheme="minorHAnsi"/>
          <w:sz w:val="24"/>
          <w:szCs w:val="24"/>
          <w:lang w:eastAsia="es-ES"/>
        </w:rPr>
        <w:t xml:space="preserve">prioritario que la red ibérica vaya migrando al ancho estándar de </w:t>
      </w:r>
      <w:r w:rsidRPr="004838AF">
        <w:rPr>
          <w:rFonts w:eastAsia="Times New Roman" w:cstheme="minorHAnsi"/>
          <w:color w:val="FF0000"/>
          <w:sz w:val="24"/>
          <w:szCs w:val="24"/>
          <w:lang w:eastAsia="es-ES"/>
        </w:rPr>
        <w:t>1435 mm</w:t>
      </w:r>
      <w:r w:rsidR="004838AF">
        <w:rPr>
          <w:rFonts w:eastAsia="Times New Roman" w:cstheme="minorHAnsi"/>
          <w:color w:val="FF0000"/>
          <w:sz w:val="24"/>
          <w:szCs w:val="24"/>
          <w:lang w:eastAsia="es-ES"/>
        </w:rPr>
        <w:t xml:space="preserve"> </w:t>
      </w:r>
      <w:r w:rsidR="00C4228D">
        <w:rPr>
          <w:rFonts w:eastAsia="Times New Roman" w:cstheme="minorHAnsi"/>
          <w:sz w:val="24"/>
          <w:szCs w:val="24"/>
          <w:lang w:eastAsia="es-ES"/>
        </w:rPr>
        <w:t>dentro de una planificación ordenada</w:t>
      </w:r>
      <w:r w:rsidR="004838AF" w:rsidRPr="004838AF">
        <w:rPr>
          <w:rFonts w:eastAsia="Times New Roman" w:cstheme="minorHAnsi"/>
          <w:sz w:val="24"/>
          <w:szCs w:val="24"/>
          <w:lang w:eastAsia="es-ES"/>
        </w:rPr>
        <w:t>.</w:t>
      </w:r>
    </w:p>
    <w:p w:rsidR="004838AF" w:rsidRDefault="00C375E9" w:rsidP="006C0A38">
      <w:pPr>
        <w:pStyle w:val="Prrafodelista"/>
        <w:numPr>
          <w:ilvl w:val="0"/>
          <w:numId w:val="13"/>
        </w:numPr>
        <w:ind w:right="-21"/>
        <w:jc w:val="both"/>
        <w:rPr>
          <w:sz w:val="24"/>
          <w:szCs w:val="24"/>
        </w:rPr>
      </w:pPr>
      <w:r w:rsidRPr="004838AF">
        <w:rPr>
          <w:sz w:val="24"/>
          <w:szCs w:val="24"/>
        </w:rPr>
        <w:t>Los objetivos de la polític</w:t>
      </w:r>
      <w:r w:rsidR="004838AF" w:rsidRPr="004838AF">
        <w:rPr>
          <w:sz w:val="24"/>
          <w:szCs w:val="24"/>
        </w:rPr>
        <w:t>a europea del transporte son de un orden superior</w:t>
      </w:r>
      <w:r w:rsidRPr="004838AF">
        <w:rPr>
          <w:sz w:val="24"/>
          <w:szCs w:val="24"/>
        </w:rPr>
        <w:t xml:space="preserve"> a l</w:t>
      </w:r>
      <w:r w:rsidR="004A2F23" w:rsidRPr="004838AF">
        <w:rPr>
          <w:sz w:val="24"/>
          <w:szCs w:val="24"/>
        </w:rPr>
        <w:t>os de l</w:t>
      </w:r>
      <w:r w:rsidR="00A21949">
        <w:rPr>
          <w:sz w:val="24"/>
          <w:szCs w:val="24"/>
        </w:rPr>
        <w:t>a instalación previa</w:t>
      </w:r>
      <w:r w:rsidRPr="004838AF">
        <w:rPr>
          <w:sz w:val="24"/>
          <w:szCs w:val="24"/>
        </w:rPr>
        <w:t xml:space="preserve"> de la</w:t>
      </w:r>
      <w:r w:rsidR="004A2F23" w:rsidRPr="004838AF">
        <w:rPr>
          <w:sz w:val="24"/>
          <w:szCs w:val="24"/>
        </w:rPr>
        <w:t>s vías de la variante de Pajares</w:t>
      </w:r>
      <w:r w:rsidRPr="004838AF">
        <w:rPr>
          <w:sz w:val="24"/>
          <w:szCs w:val="24"/>
        </w:rPr>
        <w:t xml:space="preserve"> con el ancho estándar de 1435mm.</w:t>
      </w:r>
    </w:p>
    <w:p w:rsidR="004A2F23" w:rsidRPr="004838AF" w:rsidRDefault="004838AF" w:rsidP="006C0A38">
      <w:pPr>
        <w:pStyle w:val="Prrafodelista"/>
        <w:numPr>
          <w:ilvl w:val="0"/>
          <w:numId w:val="13"/>
        </w:numPr>
        <w:ind w:right="-21"/>
        <w:jc w:val="both"/>
        <w:rPr>
          <w:sz w:val="24"/>
          <w:szCs w:val="24"/>
        </w:rPr>
      </w:pPr>
      <w:r w:rsidRPr="004838AF">
        <w:rPr>
          <w:sz w:val="24"/>
          <w:szCs w:val="24"/>
        </w:rPr>
        <w:t xml:space="preserve"> </w:t>
      </w:r>
      <w:r w:rsidR="004A2F23" w:rsidRPr="004838AF">
        <w:rPr>
          <w:sz w:val="24"/>
          <w:szCs w:val="24"/>
        </w:rPr>
        <w:t xml:space="preserve">El Tribunal de cuentas de la UE ha publicado un informe </w:t>
      </w:r>
      <w:r>
        <w:rPr>
          <w:sz w:val="24"/>
          <w:szCs w:val="24"/>
        </w:rPr>
        <w:t>que llama</w:t>
      </w:r>
      <w:r w:rsidR="004A2F23" w:rsidRPr="004838AF">
        <w:rPr>
          <w:sz w:val="24"/>
          <w:szCs w:val="24"/>
        </w:rPr>
        <w:t xml:space="preserve"> la atención porque “el transporte ferroviario de mercancías no avanza por la buena vía</w:t>
      </w:r>
      <w:r>
        <w:rPr>
          <w:sz w:val="24"/>
          <w:szCs w:val="24"/>
        </w:rPr>
        <w:t>”</w:t>
      </w:r>
      <w:r w:rsidR="00A21949">
        <w:rPr>
          <w:sz w:val="24"/>
          <w:szCs w:val="24"/>
        </w:rPr>
        <w:t>, en el que cita la variante de Pajares</w:t>
      </w:r>
      <w:r w:rsidR="004A2F23" w:rsidRPr="004838AF">
        <w:rPr>
          <w:sz w:val="24"/>
          <w:szCs w:val="24"/>
        </w:rPr>
        <w:t>.</w:t>
      </w:r>
    </w:p>
    <w:p w:rsidR="004A2F23" w:rsidRPr="004838AF" w:rsidRDefault="004A2F23" w:rsidP="006C0A38">
      <w:pPr>
        <w:pStyle w:val="Prrafodelista"/>
        <w:numPr>
          <w:ilvl w:val="0"/>
          <w:numId w:val="13"/>
        </w:numPr>
        <w:ind w:right="-21"/>
        <w:jc w:val="both"/>
        <w:rPr>
          <w:sz w:val="24"/>
          <w:szCs w:val="24"/>
        </w:rPr>
      </w:pPr>
      <w:r w:rsidRPr="004838AF">
        <w:rPr>
          <w:sz w:val="24"/>
          <w:szCs w:val="24"/>
        </w:rPr>
        <w:t>Todos los grandes túneles de base de Europa se destinan al tráfico de pasajeros en alta velocidad conjuntamente con el de mercancías a la velocidad convencional.</w:t>
      </w:r>
    </w:p>
    <w:p w:rsidR="004A2F23" w:rsidRPr="004838AF" w:rsidRDefault="004A2F23" w:rsidP="006C0A38">
      <w:pPr>
        <w:pStyle w:val="Prrafodelista"/>
        <w:numPr>
          <w:ilvl w:val="0"/>
          <w:numId w:val="13"/>
        </w:numPr>
        <w:ind w:right="-21"/>
        <w:jc w:val="both"/>
        <w:rPr>
          <w:sz w:val="24"/>
          <w:szCs w:val="24"/>
        </w:rPr>
      </w:pPr>
      <w:r w:rsidRPr="004838AF">
        <w:rPr>
          <w:sz w:val="24"/>
          <w:szCs w:val="24"/>
        </w:rPr>
        <w:t>La apertura previa de uno de los 2 túneles permite satisfacer la demanda de tráfico de pasajeros y mercancías durante varios años. Las instalaciones del segundo túne</w:t>
      </w:r>
      <w:r w:rsidR="004838AF">
        <w:rPr>
          <w:sz w:val="24"/>
          <w:szCs w:val="24"/>
        </w:rPr>
        <w:t>l pueden completarse con el primero</w:t>
      </w:r>
      <w:r w:rsidRPr="004838AF">
        <w:rPr>
          <w:sz w:val="24"/>
          <w:szCs w:val="24"/>
        </w:rPr>
        <w:t xml:space="preserve"> </w:t>
      </w:r>
      <w:r w:rsidR="004838AF">
        <w:rPr>
          <w:sz w:val="24"/>
          <w:szCs w:val="24"/>
        </w:rPr>
        <w:t>en servicio y cumpliendo las esp</w:t>
      </w:r>
      <w:r w:rsidRPr="004838AF">
        <w:rPr>
          <w:sz w:val="24"/>
          <w:szCs w:val="24"/>
        </w:rPr>
        <w:t>ecificaciones técnicas sobre seguridad en túneles.</w:t>
      </w:r>
    </w:p>
    <w:p w:rsidR="004A2F23" w:rsidRPr="004838AF" w:rsidRDefault="004A2F23" w:rsidP="006C0A38">
      <w:pPr>
        <w:pStyle w:val="Prrafodelista"/>
        <w:numPr>
          <w:ilvl w:val="0"/>
          <w:numId w:val="13"/>
        </w:numPr>
        <w:ind w:right="-21"/>
        <w:jc w:val="both"/>
        <w:rPr>
          <w:sz w:val="24"/>
          <w:szCs w:val="24"/>
        </w:rPr>
      </w:pPr>
      <w:r w:rsidRPr="004838AF">
        <w:rPr>
          <w:sz w:val="24"/>
          <w:szCs w:val="24"/>
        </w:rPr>
        <w:t>Según las orientaciones  y la práctica europea</w:t>
      </w:r>
      <w:r w:rsidR="004838AF">
        <w:rPr>
          <w:sz w:val="24"/>
          <w:szCs w:val="24"/>
        </w:rPr>
        <w:t>, existen dos modelos</w:t>
      </w:r>
      <w:r w:rsidR="00A21949">
        <w:rPr>
          <w:sz w:val="24"/>
          <w:szCs w:val="24"/>
        </w:rPr>
        <w:t xml:space="preserve"> de</w:t>
      </w:r>
      <w:r w:rsidR="00A21949" w:rsidRPr="004838AF">
        <w:rPr>
          <w:sz w:val="24"/>
          <w:szCs w:val="24"/>
        </w:rPr>
        <w:t xml:space="preserve"> alta velo</w:t>
      </w:r>
      <w:r w:rsidR="00A21949">
        <w:rPr>
          <w:sz w:val="24"/>
          <w:szCs w:val="24"/>
        </w:rPr>
        <w:t>cidad</w:t>
      </w:r>
      <w:r w:rsidR="004838AF">
        <w:rPr>
          <w:sz w:val="24"/>
          <w:szCs w:val="24"/>
        </w:rPr>
        <w:t xml:space="preserve">. En las secciones </w:t>
      </w:r>
      <w:r w:rsidR="00A21949">
        <w:rPr>
          <w:sz w:val="24"/>
          <w:szCs w:val="24"/>
        </w:rPr>
        <w:t xml:space="preserve">ferroviarias </w:t>
      </w:r>
      <w:r w:rsidR="004838AF">
        <w:rPr>
          <w:sz w:val="24"/>
          <w:szCs w:val="24"/>
        </w:rPr>
        <w:t xml:space="preserve">con </w:t>
      </w:r>
      <w:r w:rsidR="007734BC" w:rsidRPr="004838AF">
        <w:rPr>
          <w:sz w:val="24"/>
          <w:szCs w:val="24"/>
        </w:rPr>
        <w:t>grandes túneles, los dos modelos convergen en el de tráfico mixto de pasajeros y mercancías</w:t>
      </w:r>
    </w:p>
    <w:p w:rsidR="007734BC" w:rsidRPr="004838AF" w:rsidRDefault="007734BC" w:rsidP="006C0A38">
      <w:pPr>
        <w:pStyle w:val="Prrafodelista"/>
        <w:numPr>
          <w:ilvl w:val="0"/>
          <w:numId w:val="13"/>
        </w:numPr>
        <w:ind w:right="-21"/>
        <w:jc w:val="both"/>
        <w:rPr>
          <w:sz w:val="24"/>
          <w:szCs w:val="24"/>
        </w:rPr>
      </w:pPr>
      <w:r w:rsidRPr="004838AF">
        <w:rPr>
          <w:sz w:val="24"/>
          <w:szCs w:val="24"/>
        </w:rPr>
        <w:t>El Coordinador europeo para el Corredor atlántico propone en el “Plan de trabajos” instalar traviesa polivalente para migrar desde el ancho ibérico (1668 mm) al estándar (1435 mm) cuando la planificación ordenada de la red lo permita.</w:t>
      </w:r>
    </w:p>
    <w:p w:rsidR="007734BC" w:rsidRPr="004838AF" w:rsidRDefault="007734BC" w:rsidP="006C0A38">
      <w:pPr>
        <w:pStyle w:val="Prrafodelista"/>
        <w:numPr>
          <w:ilvl w:val="0"/>
          <w:numId w:val="13"/>
        </w:numPr>
        <w:ind w:right="-21"/>
        <w:jc w:val="both"/>
        <w:rPr>
          <w:sz w:val="24"/>
          <w:szCs w:val="24"/>
        </w:rPr>
      </w:pPr>
      <w:r w:rsidRPr="004838AF">
        <w:rPr>
          <w:sz w:val="24"/>
          <w:szCs w:val="24"/>
        </w:rPr>
        <w:t>Las prestaciones de la línea ferroviaria León-Gijón para pasajeros, son superiores</w:t>
      </w:r>
      <w:r w:rsidR="003A5403">
        <w:rPr>
          <w:sz w:val="24"/>
          <w:szCs w:val="24"/>
        </w:rPr>
        <w:t xml:space="preserve"> con ancho de vía </w:t>
      </w:r>
      <w:r w:rsidRPr="004838AF">
        <w:rPr>
          <w:sz w:val="24"/>
          <w:szCs w:val="24"/>
        </w:rPr>
        <w:t xml:space="preserve"> ibérico (1668 mm) que </w:t>
      </w:r>
      <w:r w:rsidR="00A21949">
        <w:rPr>
          <w:sz w:val="24"/>
          <w:szCs w:val="24"/>
        </w:rPr>
        <w:t xml:space="preserve">con </w:t>
      </w:r>
      <w:r w:rsidRPr="004838AF">
        <w:rPr>
          <w:sz w:val="24"/>
          <w:szCs w:val="24"/>
        </w:rPr>
        <w:t xml:space="preserve">estándar (1435 mm), puesto que se </w:t>
      </w:r>
      <w:r w:rsidRPr="004838AF">
        <w:rPr>
          <w:sz w:val="24"/>
          <w:szCs w:val="24"/>
        </w:rPr>
        <w:lastRenderedPageBreak/>
        <w:t>evita una parada suplementaria en el posible cambiador de ancho de ejes de Campomanes.</w:t>
      </w:r>
    </w:p>
    <w:p w:rsidR="007734BC" w:rsidRPr="004838AF" w:rsidRDefault="0027352D" w:rsidP="006C0A38">
      <w:pPr>
        <w:pStyle w:val="Prrafodelista"/>
        <w:numPr>
          <w:ilvl w:val="0"/>
          <w:numId w:val="13"/>
        </w:numPr>
        <w:ind w:right="-21"/>
        <w:jc w:val="both"/>
        <w:rPr>
          <w:sz w:val="24"/>
          <w:szCs w:val="24"/>
        </w:rPr>
      </w:pPr>
      <w:r w:rsidRPr="004838AF">
        <w:rPr>
          <w:sz w:val="24"/>
          <w:szCs w:val="24"/>
        </w:rPr>
        <w:t>La instalación de un tercer carril entre León y l</w:t>
      </w:r>
      <w:r w:rsidR="003A5403">
        <w:rPr>
          <w:sz w:val="24"/>
          <w:szCs w:val="24"/>
        </w:rPr>
        <w:t>a Robla es muy compleja e innece</w:t>
      </w:r>
      <w:r w:rsidRPr="004838AF">
        <w:rPr>
          <w:sz w:val="24"/>
          <w:szCs w:val="24"/>
        </w:rPr>
        <w:t>saria. De acuerdo con lo</w:t>
      </w:r>
      <w:r w:rsidR="00A21949">
        <w:rPr>
          <w:sz w:val="24"/>
          <w:szCs w:val="24"/>
        </w:rPr>
        <w:t xml:space="preserve"> expuesto</w:t>
      </w:r>
      <w:r w:rsidRPr="004838AF">
        <w:rPr>
          <w:sz w:val="24"/>
          <w:szCs w:val="24"/>
        </w:rPr>
        <w:t xml:space="preserve"> anterior</w:t>
      </w:r>
      <w:r w:rsidR="00A21949">
        <w:rPr>
          <w:sz w:val="24"/>
          <w:szCs w:val="24"/>
        </w:rPr>
        <w:t>mente</w:t>
      </w:r>
      <w:r w:rsidRPr="004838AF">
        <w:rPr>
          <w:sz w:val="24"/>
          <w:szCs w:val="24"/>
        </w:rPr>
        <w:t>, debe ins</w:t>
      </w:r>
      <w:r w:rsidR="00A21949">
        <w:rPr>
          <w:sz w:val="24"/>
          <w:szCs w:val="24"/>
        </w:rPr>
        <w:t xml:space="preserve">talarse traviesa polivalente </w:t>
      </w:r>
      <w:r w:rsidRPr="004838AF">
        <w:rPr>
          <w:sz w:val="24"/>
          <w:szCs w:val="24"/>
        </w:rPr>
        <w:t>.</w:t>
      </w:r>
    </w:p>
    <w:p w:rsidR="0027352D" w:rsidRPr="004838AF" w:rsidRDefault="0027352D" w:rsidP="006C0A38">
      <w:pPr>
        <w:pStyle w:val="Prrafodelista"/>
        <w:numPr>
          <w:ilvl w:val="0"/>
          <w:numId w:val="13"/>
        </w:numPr>
        <w:ind w:right="-21"/>
        <w:jc w:val="both"/>
        <w:rPr>
          <w:sz w:val="24"/>
          <w:szCs w:val="24"/>
        </w:rPr>
      </w:pPr>
      <w:r w:rsidRPr="004838AF">
        <w:rPr>
          <w:sz w:val="24"/>
          <w:szCs w:val="24"/>
        </w:rPr>
        <w:t xml:space="preserve">El prototipo de cambiador de ancho de ejes para </w:t>
      </w:r>
      <w:r w:rsidR="00A21949">
        <w:rPr>
          <w:sz w:val="24"/>
          <w:szCs w:val="24"/>
        </w:rPr>
        <w:t xml:space="preserve">trenes de </w:t>
      </w:r>
      <w:r w:rsidRPr="004838AF">
        <w:rPr>
          <w:sz w:val="24"/>
          <w:szCs w:val="24"/>
        </w:rPr>
        <w:t xml:space="preserve">mercancías está en fase de desarrollo </w:t>
      </w:r>
      <w:r w:rsidR="003A5403">
        <w:rPr>
          <w:sz w:val="24"/>
          <w:szCs w:val="24"/>
        </w:rPr>
        <w:t>y no se justifica</w:t>
      </w:r>
      <w:r w:rsidRPr="004838AF">
        <w:rPr>
          <w:sz w:val="24"/>
          <w:szCs w:val="24"/>
        </w:rPr>
        <w:t xml:space="preserve"> para que los trenes </w:t>
      </w:r>
      <w:r w:rsidR="003A5403">
        <w:rPr>
          <w:sz w:val="24"/>
          <w:szCs w:val="24"/>
        </w:rPr>
        <w:t>deban atravesar</w:t>
      </w:r>
      <w:r w:rsidRPr="004838AF">
        <w:rPr>
          <w:sz w:val="24"/>
          <w:szCs w:val="24"/>
        </w:rPr>
        <w:t xml:space="preserve"> la Variante.</w:t>
      </w:r>
      <w:r w:rsidR="003A5403">
        <w:rPr>
          <w:sz w:val="24"/>
          <w:szCs w:val="24"/>
        </w:rPr>
        <w:t xml:space="preserve"> </w:t>
      </w:r>
    </w:p>
    <w:p w:rsidR="0027352D" w:rsidRPr="004838AF" w:rsidRDefault="0027352D" w:rsidP="006C0A38">
      <w:pPr>
        <w:pStyle w:val="Prrafodelista"/>
        <w:numPr>
          <w:ilvl w:val="0"/>
          <w:numId w:val="13"/>
        </w:numPr>
        <w:ind w:right="-21"/>
        <w:jc w:val="both"/>
        <w:rPr>
          <w:sz w:val="24"/>
          <w:szCs w:val="24"/>
        </w:rPr>
      </w:pPr>
      <w:r w:rsidRPr="004838AF">
        <w:rPr>
          <w:sz w:val="24"/>
          <w:szCs w:val="24"/>
        </w:rPr>
        <w:t xml:space="preserve">La antigua rampa ferroviaria de Pajares no ofrece ni las condiciones técnicas ni de seguridad para continuar en servicio y su rehabilitación sería un gasto </w:t>
      </w:r>
      <w:r w:rsidR="003A5403">
        <w:rPr>
          <w:sz w:val="24"/>
          <w:szCs w:val="24"/>
        </w:rPr>
        <w:t>superfluo</w:t>
      </w:r>
      <w:r w:rsidRPr="004838AF">
        <w:rPr>
          <w:sz w:val="24"/>
          <w:szCs w:val="24"/>
        </w:rPr>
        <w:t>.</w:t>
      </w:r>
    </w:p>
    <w:p w:rsidR="0027352D" w:rsidRPr="004838AF" w:rsidRDefault="003A5403" w:rsidP="006C0A38">
      <w:pPr>
        <w:pStyle w:val="Prrafodelista"/>
        <w:numPr>
          <w:ilvl w:val="0"/>
          <w:numId w:val="13"/>
        </w:numPr>
        <w:ind w:right="-21"/>
        <w:jc w:val="both"/>
        <w:rPr>
          <w:sz w:val="24"/>
          <w:szCs w:val="24"/>
        </w:rPr>
      </w:pPr>
      <w:r>
        <w:rPr>
          <w:sz w:val="24"/>
          <w:szCs w:val="24"/>
        </w:rPr>
        <w:t>El uso de la V</w:t>
      </w:r>
      <w:r w:rsidR="0027352D" w:rsidRPr="004838AF">
        <w:rPr>
          <w:sz w:val="24"/>
          <w:szCs w:val="24"/>
        </w:rPr>
        <w:t xml:space="preserve">ariante para tráfico exclusivo de pasajeros no responde a los </w:t>
      </w:r>
      <w:r w:rsidR="000B3716" w:rsidRPr="004838AF">
        <w:rPr>
          <w:sz w:val="24"/>
          <w:szCs w:val="24"/>
        </w:rPr>
        <w:t>criterios coste/beneficio para este tipo de inversiones públicas. El tráfico conjunto con las merca</w:t>
      </w:r>
      <w:r>
        <w:rPr>
          <w:sz w:val="24"/>
          <w:szCs w:val="24"/>
        </w:rPr>
        <w:t>ncías mejora sensiblemente los</w:t>
      </w:r>
      <w:r w:rsidR="000B3716" w:rsidRPr="004838AF">
        <w:rPr>
          <w:sz w:val="24"/>
          <w:szCs w:val="24"/>
        </w:rPr>
        <w:t xml:space="preserve"> parámetros</w:t>
      </w:r>
      <w:r>
        <w:rPr>
          <w:sz w:val="24"/>
          <w:szCs w:val="24"/>
        </w:rPr>
        <w:t xml:space="preserve"> económicos</w:t>
      </w:r>
      <w:r w:rsidR="000B3716" w:rsidRPr="004838AF">
        <w:rPr>
          <w:sz w:val="24"/>
          <w:szCs w:val="24"/>
        </w:rPr>
        <w:t xml:space="preserve">, sin reducir las prestaciones para los </w:t>
      </w:r>
      <w:r>
        <w:rPr>
          <w:sz w:val="24"/>
          <w:szCs w:val="24"/>
        </w:rPr>
        <w:t xml:space="preserve">trenes de </w:t>
      </w:r>
      <w:r w:rsidR="000B3716" w:rsidRPr="004838AF">
        <w:rPr>
          <w:sz w:val="24"/>
          <w:szCs w:val="24"/>
        </w:rPr>
        <w:t>pasajeros.</w:t>
      </w:r>
    </w:p>
    <w:p w:rsidR="000B3716" w:rsidRPr="004838AF" w:rsidRDefault="000B3716" w:rsidP="006C0A38">
      <w:pPr>
        <w:pStyle w:val="Prrafodelista"/>
        <w:numPr>
          <w:ilvl w:val="0"/>
          <w:numId w:val="13"/>
        </w:numPr>
        <w:ind w:right="-21"/>
        <w:jc w:val="both"/>
        <w:rPr>
          <w:sz w:val="24"/>
          <w:szCs w:val="24"/>
        </w:rPr>
      </w:pPr>
      <w:r w:rsidRPr="004838AF">
        <w:rPr>
          <w:sz w:val="24"/>
          <w:szCs w:val="24"/>
        </w:rPr>
        <w:t>Las infraestructuras ferroviarias deben proyectarse para el uso que se les va a dar</w:t>
      </w:r>
      <w:r w:rsidR="003A5403">
        <w:rPr>
          <w:sz w:val="24"/>
          <w:szCs w:val="24"/>
        </w:rPr>
        <w:t>. Los cambios a medio recorrido pueden comprometer las prestaciones</w:t>
      </w:r>
      <w:r w:rsidRPr="004838AF">
        <w:rPr>
          <w:sz w:val="24"/>
          <w:szCs w:val="24"/>
        </w:rPr>
        <w:t xml:space="preserve"> </w:t>
      </w:r>
    </w:p>
    <w:p w:rsidR="000B3716" w:rsidRPr="004838AF" w:rsidRDefault="000B3716" w:rsidP="006C0A38">
      <w:pPr>
        <w:pStyle w:val="Prrafodelista"/>
        <w:numPr>
          <w:ilvl w:val="0"/>
          <w:numId w:val="13"/>
        </w:numPr>
        <w:ind w:right="-21"/>
        <w:jc w:val="both"/>
        <w:rPr>
          <w:sz w:val="24"/>
          <w:szCs w:val="24"/>
        </w:rPr>
      </w:pPr>
      <w:r w:rsidRPr="004838AF">
        <w:rPr>
          <w:sz w:val="24"/>
          <w:szCs w:val="24"/>
        </w:rPr>
        <w:t>La variante ferroviaria de Pajares y la amplia</w:t>
      </w:r>
      <w:r w:rsidR="003A5403">
        <w:rPr>
          <w:sz w:val="24"/>
          <w:szCs w:val="24"/>
        </w:rPr>
        <w:t xml:space="preserve">ción del Musel </w:t>
      </w:r>
      <w:r w:rsidRPr="004838AF">
        <w:rPr>
          <w:sz w:val="24"/>
          <w:szCs w:val="24"/>
        </w:rPr>
        <w:t xml:space="preserve"> responden a la misma estrategia de crear un eje ferroviario, que junto a la red de carreteras ,</w:t>
      </w:r>
      <w:r w:rsidR="00A21949">
        <w:rPr>
          <w:sz w:val="24"/>
          <w:szCs w:val="24"/>
        </w:rPr>
        <w:t xml:space="preserve"> </w:t>
      </w:r>
      <w:r w:rsidRPr="004838AF">
        <w:rPr>
          <w:sz w:val="24"/>
          <w:szCs w:val="24"/>
        </w:rPr>
        <w:t xml:space="preserve">conviertan </w:t>
      </w:r>
      <w:r w:rsidR="003A5403">
        <w:rPr>
          <w:sz w:val="24"/>
          <w:szCs w:val="24"/>
        </w:rPr>
        <w:t xml:space="preserve">a los puertos asturianos en </w:t>
      </w:r>
      <w:r w:rsidRPr="004838AF">
        <w:rPr>
          <w:sz w:val="24"/>
          <w:szCs w:val="24"/>
        </w:rPr>
        <w:t>plataformas logísticas del Atlántico.</w:t>
      </w:r>
      <w:r w:rsidR="003A5403">
        <w:rPr>
          <w:sz w:val="24"/>
          <w:szCs w:val="24"/>
        </w:rPr>
        <w:t xml:space="preserve"> La actividad</w:t>
      </w:r>
      <w:r w:rsidR="00A21949">
        <w:rPr>
          <w:sz w:val="24"/>
          <w:szCs w:val="24"/>
        </w:rPr>
        <w:t xml:space="preserve"> export/import de España</w:t>
      </w:r>
      <w:r w:rsidRPr="004838AF">
        <w:rPr>
          <w:sz w:val="24"/>
          <w:szCs w:val="24"/>
        </w:rPr>
        <w:t xml:space="preserve"> </w:t>
      </w:r>
      <w:r w:rsidR="003A5403">
        <w:rPr>
          <w:sz w:val="24"/>
          <w:szCs w:val="24"/>
        </w:rPr>
        <w:t>es fundamentalmente marítima</w:t>
      </w:r>
      <w:r w:rsidRPr="004838AF">
        <w:rPr>
          <w:sz w:val="24"/>
          <w:szCs w:val="24"/>
        </w:rPr>
        <w:t xml:space="preserve"> y por ello</w:t>
      </w:r>
      <w:r w:rsidR="003A5403">
        <w:rPr>
          <w:sz w:val="24"/>
          <w:szCs w:val="24"/>
        </w:rPr>
        <w:t xml:space="preserve"> </w:t>
      </w:r>
      <w:r w:rsidRPr="004838AF">
        <w:rPr>
          <w:sz w:val="24"/>
          <w:szCs w:val="24"/>
        </w:rPr>
        <w:t>es</w:t>
      </w:r>
      <w:r w:rsidR="003A5403">
        <w:rPr>
          <w:sz w:val="24"/>
          <w:szCs w:val="24"/>
        </w:rPr>
        <w:t xml:space="preserve"> </w:t>
      </w:r>
      <w:r w:rsidRPr="004838AF">
        <w:rPr>
          <w:sz w:val="24"/>
          <w:szCs w:val="24"/>
        </w:rPr>
        <w:t>muy</w:t>
      </w:r>
      <w:r w:rsidR="003A5403">
        <w:rPr>
          <w:sz w:val="24"/>
          <w:szCs w:val="24"/>
        </w:rPr>
        <w:t xml:space="preserve"> importante que la variante de P</w:t>
      </w:r>
      <w:r w:rsidRPr="004838AF">
        <w:rPr>
          <w:sz w:val="24"/>
          <w:szCs w:val="24"/>
        </w:rPr>
        <w:t>ajares conecte el C</w:t>
      </w:r>
      <w:r w:rsidR="003A5403">
        <w:rPr>
          <w:sz w:val="24"/>
          <w:szCs w:val="24"/>
        </w:rPr>
        <w:t>orredor Atlántico con los puerto</w:t>
      </w:r>
      <w:r w:rsidRPr="004838AF">
        <w:rPr>
          <w:sz w:val="24"/>
          <w:szCs w:val="24"/>
        </w:rPr>
        <w:t xml:space="preserve">s </w:t>
      </w:r>
      <w:r w:rsidR="003A5403">
        <w:rPr>
          <w:sz w:val="24"/>
          <w:szCs w:val="24"/>
        </w:rPr>
        <w:t xml:space="preserve">marítimos </w:t>
      </w:r>
      <w:r w:rsidRPr="004838AF">
        <w:rPr>
          <w:sz w:val="24"/>
          <w:szCs w:val="24"/>
        </w:rPr>
        <w:t>de Asturias</w:t>
      </w:r>
    </w:p>
    <w:p w:rsidR="003A5403" w:rsidRDefault="004838AF" w:rsidP="003A5403">
      <w:pPr>
        <w:pStyle w:val="Prrafodelista"/>
        <w:numPr>
          <w:ilvl w:val="0"/>
          <w:numId w:val="13"/>
        </w:numPr>
        <w:ind w:right="-21"/>
        <w:jc w:val="both"/>
        <w:rPr>
          <w:sz w:val="24"/>
          <w:szCs w:val="24"/>
        </w:rPr>
      </w:pPr>
      <w:r w:rsidRPr="003A5403">
        <w:rPr>
          <w:sz w:val="24"/>
          <w:szCs w:val="24"/>
        </w:rPr>
        <w:t xml:space="preserve">La consulta al pública es fundamental </w:t>
      </w:r>
      <w:r w:rsidR="003A5403" w:rsidRPr="004838AF">
        <w:rPr>
          <w:sz w:val="24"/>
          <w:szCs w:val="24"/>
        </w:rPr>
        <w:t>para la toma de decisiones por parte de los gobernantes</w:t>
      </w:r>
      <w:r w:rsidR="003A5403">
        <w:rPr>
          <w:sz w:val="24"/>
          <w:szCs w:val="24"/>
        </w:rPr>
        <w:t xml:space="preserve"> </w:t>
      </w:r>
      <w:r w:rsidRPr="003A5403">
        <w:rPr>
          <w:sz w:val="24"/>
          <w:szCs w:val="24"/>
        </w:rPr>
        <w:t xml:space="preserve">en la nueva “gobernanza europea” </w:t>
      </w:r>
    </w:p>
    <w:sectPr w:rsidR="003A5403" w:rsidSect="009D688C">
      <w:headerReference w:type="default" r:id="rId8"/>
      <w:footerReference w:type="default" r:id="rId9"/>
      <w:pgSz w:w="11906" w:h="16838"/>
      <w:pgMar w:top="1417" w:right="1466"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622" w:rsidRDefault="00E74622" w:rsidP="00F60E46">
      <w:pPr>
        <w:spacing w:after="0" w:line="240" w:lineRule="auto"/>
      </w:pPr>
      <w:r>
        <w:separator/>
      </w:r>
    </w:p>
  </w:endnote>
  <w:endnote w:type="continuationSeparator" w:id="1">
    <w:p w:rsidR="00E74622" w:rsidRDefault="00E74622" w:rsidP="00F60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63332"/>
      <w:docPartObj>
        <w:docPartGallery w:val="Page Numbers (Bottom of Page)"/>
        <w:docPartUnique/>
      </w:docPartObj>
    </w:sdtPr>
    <w:sdtContent>
      <w:p w:rsidR="000B3716" w:rsidRDefault="000B3716">
        <w:pPr>
          <w:pStyle w:val="Piedepgina"/>
          <w:jc w:val="right"/>
        </w:pPr>
        <w:r>
          <w:rPr>
            <w:b/>
            <w:i/>
          </w:rPr>
          <w:t>página</w:t>
        </w:r>
        <w:r>
          <w:t>……..</w:t>
        </w:r>
        <w:fldSimple w:instr=" PAGE   \* MERGEFORMAT ">
          <w:r w:rsidR="003C631E">
            <w:rPr>
              <w:noProof/>
            </w:rPr>
            <w:t>1</w:t>
          </w:r>
        </w:fldSimple>
      </w:p>
    </w:sdtContent>
  </w:sdt>
  <w:p w:rsidR="000B3716" w:rsidRDefault="000B37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622" w:rsidRDefault="00E74622" w:rsidP="00F60E46">
      <w:pPr>
        <w:spacing w:after="0" w:line="240" w:lineRule="auto"/>
      </w:pPr>
      <w:r>
        <w:separator/>
      </w:r>
    </w:p>
  </w:footnote>
  <w:footnote w:type="continuationSeparator" w:id="1">
    <w:p w:rsidR="00E74622" w:rsidRDefault="00E74622" w:rsidP="00F60E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16" w:rsidRDefault="000B3716" w:rsidP="00F62A54">
    <w:pPr>
      <w:pStyle w:val="Encabezado"/>
      <w:jc w:val="center"/>
    </w:pPr>
    <w:r w:rsidRPr="00F62A54">
      <w:rPr>
        <w:noProof/>
        <w:lang w:eastAsia="es-ES"/>
      </w:rPr>
      <w:drawing>
        <wp:inline distT="0" distB="0" distL="0" distR="0">
          <wp:extent cx="1710283" cy="1235034"/>
          <wp:effectExtent l="19050" t="0" r="4217" b="0"/>
          <wp:docPr id="1" name="Imagen 1" descr="C:\Users\Usuario10\Documents\PLATAFORMA TÚNELES PAJARES\PTTP\LOGO PTTP\logo[23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10\Documents\PLATAFORMA TÚNELES PAJARES\PTTP\LOGO PTTP\logo[23832].png"/>
                  <pic:cNvPicPr>
                    <a:picLocks noChangeAspect="1" noChangeArrowheads="1"/>
                  </pic:cNvPicPr>
                </pic:nvPicPr>
                <pic:blipFill>
                  <a:blip r:embed="rId1"/>
                  <a:srcRect/>
                  <a:stretch>
                    <a:fillRect/>
                  </a:stretch>
                </pic:blipFill>
                <pic:spPr bwMode="auto">
                  <a:xfrm>
                    <a:off x="0" y="0"/>
                    <a:ext cx="1710055" cy="1234870"/>
                  </a:xfrm>
                  <a:prstGeom prst="rect">
                    <a:avLst/>
                  </a:prstGeom>
                  <a:noFill/>
                  <a:ln w="9525">
                    <a:noFill/>
                    <a:miter lim="800000"/>
                    <a:headEnd/>
                    <a:tailEnd/>
                  </a:ln>
                </pic:spPr>
              </pic:pic>
            </a:graphicData>
          </a:graphic>
        </wp:inline>
      </w:drawing>
    </w:r>
  </w:p>
  <w:p w:rsidR="000B3716" w:rsidRDefault="000B37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15CC"/>
    <w:multiLevelType w:val="hybridMultilevel"/>
    <w:tmpl w:val="1CCC3252"/>
    <w:lvl w:ilvl="0" w:tplc="0C0A000F">
      <w:start w:val="1"/>
      <w:numFmt w:val="decimal"/>
      <w:lvlText w:val="%1."/>
      <w:lvlJc w:val="left"/>
      <w:pPr>
        <w:ind w:left="360"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
    <w:nsid w:val="178F093C"/>
    <w:multiLevelType w:val="hybridMultilevel"/>
    <w:tmpl w:val="67B03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447D58"/>
    <w:multiLevelType w:val="hybridMultilevel"/>
    <w:tmpl w:val="C00C30FC"/>
    <w:lvl w:ilvl="0" w:tplc="0C0A0009">
      <w:start w:val="1"/>
      <w:numFmt w:val="bullet"/>
      <w:lvlText w:val=""/>
      <w:lvlJc w:val="left"/>
      <w:pPr>
        <w:ind w:left="873" w:hanging="360"/>
      </w:pPr>
      <w:rPr>
        <w:rFonts w:ascii="Wingdings" w:hAnsi="Wingdings" w:hint="default"/>
      </w:rPr>
    </w:lvl>
    <w:lvl w:ilvl="1" w:tplc="0C0A0003" w:tentative="1">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hint="default"/>
      </w:rPr>
    </w:lvl>
    <w:lvl w:ilvl="3" w:tplc="0C0A0001" w:tentative="1">
      <w:start w:val="1"/>
      <w:numFmt w:val="bullet"/>
      <w:lvlText w:val=""/>
      <w:lvlJc w:val="left"/>
      <w:pPr>
        <w:ind w:left="3033" w:hanging="360"/>
      </w:pPr>
      <w:rPr>
        <w:rFonts w:ascii="Symbol" w:hAnsi="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hint="default"/>
      </w:rPr>
    </w:lvl>
    <w:lvl w:ilvl="6" w:tplc="0C0A0001" w:tentative="1">
      <w:start w:val="1"/>
      <w:numFmt w:val="bullet"/>
      <w:lvlText w:val=""/>
      <w:lvlJc w:val="left"/>
      <w:pPr>
        <w:ind w:left="5193" w:hanging="360"/>
      </w:pPr>
      <w:rPr>
        <w:rFonts w:ascii="Symbol" w:hAnsi="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hint="default"/>
      </w:rPr>
    </w:lvl>
  </w:abstractNum>
  <w:abstractNum w:abstractNumId="3">
    <w:nsid w:val="22524B7D"/>
    <w:multiLevelType w:val="hybridMultilevel"/>
    <w:tmpl w:val="9BE4ED32"/>
    <w:lvl w:ilvl="0" w:tplc="0C0A000F">
      <w:start w:val="1"/>
      <w:numFmt w:val="decimal"/>
      <w:lvlText w:val="%1."/>
      <w:lvlJc w:val="left"/>
      <w:pPr>
        <w:ind w:left="873" w:hanging="360"/>
      </w:pPr>
    </w:lvl>
    <w:lvl w:ilvl="1" w:tplc="0C0A0019" w:tentative="1">
      <w:start w:val="1"/>
      <w:numFmt w:val="lowerLetter"/>
      <w:lvlText w:val="%2."/>
      <w:lvlJc w:val="left"/>
      <w:pPr>
        <w:ind w:left="1593" w:hanging="360"/>
      </w:pPr>
    </w:lvl>
    <w:lvl w:ilvl="2" w:tplc="0C0A001B" w:tentative="1">
      <w:start w:val="1"/>
      <w:numFmt w:val="lowerRoman"/>
      <w:lvlText w:val="%3."/>
      <w:lvlJc w:val="right"/>
      <w:pPr>
        <w:ind w:left="2313" w:hanging="180"/>
      </w:pPr>
    </w:lvl>
    <w:lvl w:ilvl="3" w:tplc="0C0A000F" w:tentative="1">
      <w:start w:val="1"/>
      <w:numFmt w:val="decimal"/>
      <w:lvlText w:val="%4."/>
      <w:lvlJc w:val="left"/>
      <w:pPr>
        <w:ind w:left="3033" w:hanging="360"/>
      </w:pPr>
    </w:lvl>
    <w:lvl w:ilvl="4" w:tplc="0C0A0019" w:tentative="1">
      <w:start w:val="1"/>
      <w:numFmt w:val="lowerLetter"/>
      <w:lvlText w:val="%5."/>
      <w:lvlJc w:val="left"/>
      <w:pPr>
        <w:ind w:left="3753" w:hanging="360"/>
      </w:pPr>
    </w:lvl>
    <w:lvl w:ilvl="5" w:tplc="0C0A001B" w:tentative="1">
      <w:start w:val="1"/>
      <w:numFmt w:val="lowerRoman"/>
      <w:lvlText w:val="%6."/>
      <w:lvlJc w:val="right"/>
      <w:pPr>
        <w:ind w:left="4473" w:hanging="180"/>
      </w:pPr>
    </w:lvl>
    <w:lvl w:ilvl="6" w:tplc="0C0A000F" w:tentative="1">
      <w:start w:val="1"/>
      <w:numFmt w:val="decimal"/>
      <w:lvlText w:val="%7."/>
      <w:lvlJc w:val="left"/>
      <w:pPr>
        <w:ind w:left="5193" w:hanging="360"/>
      </w:pPr>
    </w:lvl>
    <w:lvl w:ilvl="7" w:tplc="0C0A0019" w:tentative="1">
      <w:start w:val="1"/>
      <w:numFmt w:val="lowerLetter"/>
      <w:lvlText w:val="%8."/>
      <w:lvlJc w:val="left"/>
      <w:pPr>
        <w:ind w:left="5913" w:hanging="360"/>
      </w:pPr>
    </w:lvl>
    <w:lvl w:ilvl="8" w:tplc="0C0A001B" w:tentative="1">
      <w:start w:val="1"/>
      <w:numFmt w:val="lowerRoman"/>
      <w:lvlText w:val="%9."/>
      <w:lvlJc w:val="right"/>
      <w:pPr>
        <w:ind w:left="6633" w:hanging="180"/>
      </w:pPr>
    </w:lvl>
  </w:abstractNum>
  <w:abstractNum w:abstractNumId="4">
    <w:nsid w:val="312877DD"/>
    <w:multiLevelType w:val="hybridMultilevel"/>
    <w:tmpl w:val="70BAFF1E"/>
    <w:lvl w:ilvl="0" w:tplc="0C0A0009">
      <w:start w:val="1"/>
      <w:numFmt w:val="bullet"/>
      <w:lvlText w:val=""/>
      <w:lvlJc w:val="left"/>
      <w:pPr>
        <w:ind w:left="873" w:hanging="360"/>
      </w:pPr>
      <w:rPr>
        <w:rFonts w:ascii="Wingdings" w:hAnsi="Wingdings" w:hint="default"/>
      </w:rPr>
    </w:lvl>
    <w:lvl w:ilvl="1" w:tplc="0C0A0003" w:tentative="1">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hint="default"/>
      </w:rPr>
    </w:lvl>
    <w:lvl w:ilvl="3" w:tplc="0C0A0001" w:tentative="1">
      <w:start w:val="1"/>
      <w:numFmt w:val="bullet"/>
      <w:lvlText w:val=""/>
      <w:lvlJc w:val="left"/>
      <w:pPr>
        <w:ind w:left="3033" w:hanging="360"/>
      </w:pPr>
      <w:rPr>
        <w:rFonts w:ascii="Symbol" w:hAnsi="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hint="default"/>
      </w:rPr>
    </w:lvl>
    <w:lvl w:ilvl="6" w:tplc="0C0A0001" w:tentative="1">
      <w:start w:val="1"/>
      <w:numFmt w:val="bullet"/>
      <w:lvlText w:val=""/>
      <w:lvlJc w:val="left"/>
      <w:pPr>
        <w:ind w:left="5193" w:hanging="360"/>
      </w:pPr>
      <w:rPr>
        <w:rFonts w:ascii="Symbol" w:hAnsi="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hint="default"/>
      </w:rPr>
    </w:lvl>
  </w:abstractNum>
  <w:abstractNum w:abstractNumId="5">
    <w:nsid w:val="364B1E49"/>
    <w:multiLevelType w:val="hybridMultilevel"/>
    <w:tmpl w:val="E96A33F6"/>
    <w:lvl w:ilvl="0" w:tplc="B76E821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54B7EF3"/>
    <w:multiLevelType w:val="hybridMultilevel"/>
    <w:tmpl w:val="FF68D3B6"/>
    <w:lvl w:ilvl="0" w:tplc="0C0A0009">
      <w:start w:val="1"/>
      <w:numFmt w:val="bullet"/>
      <w:lvlText w:val=""/>
      <w:lvlJc w:val="left"/>
      <w:pPr>
        <w:ind w:left="873" w:hanging="360"/>
      </w:pPr>
      <w:rPr>
        <w:rFonts w:ascii="Wingdings" w:hAnsi="Wingdings" w:hint="default"/>
      </w:rPr>
    </w:lvl>
    <w:lvl w:ilvl="1" w:tplc="0C0A0003" w:tentative="1">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hint="default"/>
      </w:rPr>
    </w:lvl>
    <w:lvl w:ilvl="3" w:tplc="0C0A0001" w:tentative="1">
      <w:start w:val="1"/>
      <w:numFmt w:val="bullet"/>
      <w:lvlText w:val=""/>
      <w:lvlJc w:val="left"/>
      <w:pPr>
        <w:ind w:left="3033" w:hanging="360"/>
      </w:pPr>
      <w:rPr>
        <w:rFonts w:ascii="Symbol" w:hAnsi="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hint="default"/>
      </w:rPr>
    </w:lvl>
    <w:lvl w:ilvl="6" w:tplc="0C0A0001" w:tentative="1">
      <w:start w:val="1"/>
      <w:numFmt w:val="bullet"/>
      <w:lvlText w:val=""/>
      <w:lvlJc w:val="left"/>
      <w:pPr>
        <w:ind w:left="5193" w:hanging="360"/>
      </w:pPr>
      <w:rPr>
        <w:rFonts w:ascii="Symbol" w:hAnsi="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hint="default"/>
      </w:rPr>
    </w:lvl>
  </w:abstractNum>
  <w:abstractNum w:abstractNumId="7">
    <w:nsid w:val="4C4234C8"/>
    <w:multiLevelType w:val="hybridMultilevel"/>
    <w:tmpl w:val="310AC7B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F844E8E"/>
    <w:multiLevelType w:val="hybridMultilevel"/>
    <w:tmpl w:val="E3CEE63E"/>
    <w:lvl w:ilvl="0" w:tplc="5A92290A">
      <w:start w:val="1"/>
      <w:numFmt w:val="bullet"/>
      <w:lvlText w:val=""/>
      <w:lvlJc w:val="left"/>
      <w:pPr>
        <w:tabs>
          <w:tab w:val="num" w:pos="720"/>
        </w:tabs>
        <w:ind w:left="720" w:hanging="360"/>
      </w:pPr>
      <w:rPr>
        <w:rFonts w:ascii="Wingdings" w:hAnsi="Wingdings" w:hint="default"/>
      </w:rPr>
    </w:lvl>
    <w:lvl w:ilvl="1" w:tplc="EBB07764" w:tentative="1">
      <w:start w:val="1"/>
      <w:numFmt w:val="bullet"/>
      <w:lvlText w:val=""/>
      <w:lvlJc w:val="left"/>
      <w:pPr>
        <w:tabs>
          <w:tab w:val="num" w:pos="1440"/>
        </w:tabs>
        <w:ind w:left="1440" w:hanging="360"/>
      </w:pPr>
      <w:rPr>
        <w:rFonts w:ascii="Wingdings" w:hAnsi="Wingdings" w:hint="default"/>
      </w:rPr>
    </w:lvl>
    <w:lvl w:ilvl="2" w:tplc="BD5E3528" w:tentative="1">
      <w:start w:val="1"/>
      <w:numFmt w:val="bullet"/>
      <w:lvlText w:val=""/>
      <w:lvlJc w:val="left"/>
      <w:pPr>
        <w:tabs>
          <w:tab w:val="num" w:pos="2160"/>
        </w:tabs>
        <w:ind w:left="2160" w:hanging="360"/>
      </w:pPr>
      <w:rPr>
        <w:rFonts w:ascii="Wingdings" w:hAnsi="Wingdings" w:hint="default"/>
      </w:rPr>
    </w:lvl>
    <w:lvl w:ilvl="3" w:tplc="9F24CA86" w:tentative="1">
      <w:start w:val="1"/>
      <w:numFmt w:val="bullet"/>
      <w:lvlText w:val=""/>
      <w:lvlJc w:val="left"/>
      <w:pPr>
        <w:tabs>
          <w:tab w:val="num" w:pos="2880"/>
        </w:tabs>
        <w:ind w:left="2880" w:hanging="360"/>
      </w:pPr>
      <w:rPr>
        <w:rFonts w:ascii="Wingdings" w:hAnsi="Wingdings" w:hint="default"/>
      </w:rPr>
    </w:lvl>
    <w:lvl w:ilvl="4" w:tplc="1CF8E16C" w:tentative="1">
      <w:start w:val="1"/>
      <w:numFmt w:val="bullet"/>
      <w:lvlText w:val=""/>
      <w:lvlJc w:val="left"/>
      <w:pPr>
        <w:tabs>
          <w:tab w:val="num" w:pos="3600"/>
        </w:tabs>
        <w:ind w:left="3600" w:hanging="360"/>
      </w:pPr>
      <w:rPr>
        <w:rFonts w:ascii="Wingdings" w:hAnsi="Wingdings" w:hint="default"/>
      </w:rPr>
    </w:lvl>
    <w:lvl w:ilvl="5" w:tplc="A1220530" w:tentative="1">
      <w:start w:val="1"/>
      <w:numFmt w:val="bullet"/>
      <w:lvlText w:val=""/>
      <w:lvlJc w:val="left"/>
      <w:pPr>
        <w:tabs>
          <w:tab w:val="num" w:pos="4320"/>
        </w:tabs>
        <w:ind w:left="4320" w:hanging="360"/>
      </w:pPr>
      <w:rPr>
        <w:rFonts w:ascii="Wingdings" w:hAnsi="Wingdings" w:hint="default"/>
      </w:rPr>
    </w:lvl>
    <w:lvl w:ilvl="6" w:tplc="58042B3C" w:tentative="1">
      <w:start w:val="1"/>
      <w:numFmt w:val="bullet"/>
      <w:lvlText w:val=""/>
      <w:lvlJc w:val="left"/>
      <w:pPr>
        <w:tabs>
          <w:tab w:val="num" w:pos="5040"/>
        </w:tabs>
        <w:ind w:left="5040" w:hanging="360"/>
      </w:pPr>
      <w:rPr>
        <w:rFonts w:ascii="Wingdings" w:hAnsi="Wingdings" w:hint="default"/>
      </w:rPr>
    </w:lvl>
    <w:lvl w:ilvl="7" w:tplc="F636068E" w:tentative="1">
      <w:start w:val="1"/>
      <w:numFmt w:val="bullet"/>
      <w:lvlText w:val=""/>
      <w:lvlJc w:val="left"/>
      <w:pPr>
        <w:tabs>
          <w:tab w:val="num" w:pos="5760"/>
        </w:tabs>
        <w:ind w:left="5760" w:hanging="360"/>
      </w:pPr>
      <w:rPr>
        <w:rFonts w:ascii="Wingdings" w:hAnsi="Wingdings" w:hint="default"/>
      </w:rPr>
    </w:lvl>
    <w:lvl w:ilvl="8" w:tplc="D7742E78" w:tentative="1">
      <w:start w:val="1"/>
      <w:numFmt w:val="bullet"/>
      <w:lvlText w:val=""/>
      <w:lvlJc w:val="left"/>
      <w:pPr>
        <w:tabs>
          <w:tab w:val="num" w:pos="6480"/>
        </w:tabs>
        <w:ind w:left="6480" w:hanging="360"/>
      </w:pPr>
      <w:rPr>
        <w:rFonts w:ascii="Wingdings" w:hAnsi="Wingdings" w:hint="default"/>
      </w:rPr>
    </w:lvl>
  </w:abstractNum>
  <w:abstractNum w:abstractNumId="9">
    <w:nsid w:val="619F6528"/>
    <w:multiLevelType w:val="hybridMultilevel"/>
    <w:tmpl w:val="910E4164"/>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3934641"/>
    <w:multiLevelType w:val="hybridMultilevel"/>
    <w:tmpl w:val="DE82AB6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67A21F5"/>
    <w:multiLevelType w:val="hybridMultilevel"/>
    <w:tmpl w:val="BA5258BC"/>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704A0DFA"/>
    <w:multiLevelType w:val="hybridMultilevel"/>
    <w:tmpl w:val="B47EE174"/>
    <w:lvl w:ilvl="0" w:tplc="0C0A0009">
      <w:start w:val="1"/>
      <w:numFmt w:val="bullet"/>
      <w:lvlText w:val=""/>
      <w:lvlJc w:val="left"/>
      <w:pPr>
        <w:ind w:left="513" w:hanging="360"/>
      </w:pPr>
      <w:rPr>
        <w:rFonts w:ascii="Wingdings" w:hAnsi="Wingdings" w:hint="default"/>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num w:numId="1">
    <w:abstractNumId w:val="0"/>
  </w:num>
  <w:num w:numId="2">
    <w:abstractNumId w:val="12"/>
  </w:num>
  <w:num w:numId="3">
    <w:abstractNumId w:val="11"/>
  </w:num>
  <w:num w:numId="4">
    <w:abstractNumId w:val="4"/>
  </w:num>
  <w:num w:numId="5">
    <w:abstractNumId w:val="7"/>
  </w:num>
  <w:num w:numId="6">
    <w:abstractNumId w:val="6"/>
  </w:num>
  <w:num w:numId="7">
    <w:abstractNumId w:val="2"/>
  </w:num>
  <w:num w:numId="8">
    <w:abstractNumId w:val="8"/>
  </w:num>
  <w:num w:numId="9">
    <w:abstractNumId w:val="10"/>
  </w:num>
  <w:num w:numId="10">
    <w:abstractNumId w:val="5"/>
  </w:num>
  <w:num w:numId="11">
    <w:abstractNumId w:val="3"/>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60E46"/>
    <w:rsid w:val="000059B0"/>
    <w:rsid w:val="00010070"/>
    <w:rsid w:val="000155CF"/>
    <w:rsid w:val="00017274"/>
    <w:rsid w:val="0003209E"/>
    <w:rsid w:val="00040DFF"/>
    <w:rsid w:val="00055210"/>
    <w:rsid w:val="0009365E"/>
    <w:rsid w:val="000A3418"/>
    <w:rsid w:val="000B3716"/>
    <w:rsid w:val="000B4BB1"/>
    <w:rsid w:val="000C7801"/>
    <w:rsid w:val="000D22A0"/>
    <w:rsid w:val="00102DC9"/>
    <w:rsid w:val="001159DB"/>
    <w:rsid w:val="001279CC"/>
    <w:rsid w:val="00142BF8"/>
    <w:rsid w:val="001630A8"/>
    <w:rsid w:val="0017006C"/>
    <w:rsid w:val="00170BC1"/>
    <w:rsid w:val="0019308A"/>
    <w:rsid w:val="00194982"/>
    <w:rsid w:val="00195DF7"/>
    <w:rsid w:val="001A45AD"/>
    <w:rsid w:val="001B03FC"/>
    <w:rsid w:val="001C7141"/>
    <w:rsid w:val="001E1CA1"/>
    <w:rsid w:val="00225E20"/>
    <w:rsid w:val="0024272D"/>
    <w:rsid w:val="00254AAB"/>
    <w:rsid w:val="0027352D"/>
    <w:rsid w:val="00281BE2"/>
    <w:rsid w:val="00293A47"/>
    <w:rsid w:val="002A68DF"/>
    <w:rsid w:val="002D077D"/>
    <w:rsid w:val="00313FE4"/>
    <w:rsid w:val="003273BF"/>
    <w:rsid w:val="003554E0"/>
    <w:rsid w:val="00370261"/>
    <w:rsid w:val="003A5403"/>
    <w:rsid w:val="003B0791"/>
    <w:rsid w:val="003C631E"/>
    <w:rsid w:val="003F7120"/>
    <w:rsid w:val="00427D6A"/>
    <w:rsid w:val="00433D23"/>
    <w:rsid w:val="004514CE"/>
    <w:rsid w:val="00467630"/>
    <w:rsid w:val="00481C83"/>
    <w:rsid w:val="004838AF"/>
    <w:rsid w:val="004A242F"/>
    <w:rsid w:val="004A2F23"/>
    <w:rsid w:val="004B5D6F"/>
    <w:rsid w:val="004C5B03"/>
    <w:rsid w:val="00517DA7"/>
    <w:rsid w:val="00535D88"/>
    <w:rsid w:val="0055470D"/>
    <w:rsid w:val="00583222"/>
    <w:rsid w:val="00593B7F"/>
    <w:rsid w:val="005966E8"/>
    <w:rsid w:val="005D145A"/>
    <w:rsid w:val="005D2582"/>
    <w:rsid w:val="005D5999"/>
    <w:rsid w:val="0063372F"/>
    <w:rsid w:val="00641E20"/>
    <w:rsid w:val="006650D8"/>
    <w:rsid w:val="00681D5B"/>
    <w:rsid w:val="00692635"/>
    <w:rsid w:val="006C0A38"/>
    <w:rsid w:val="006C0E46"/>
    <w:rsid w:val="006C2EDF"/>
    <w:rsid w:val="006E7266"/>
    <w:rsid w:val="0076394B"/>
    <w:rsid w:val="00763F1B"/>
    <w:rsid w:val="007734BC"/>
    <w:rsid w:val="00782C45"/>
    <w:rsid w:val="007D5500"/>
    <w:rsid w:val="007F283A"/>
    <w:rsid w:val="008000C3"/>
    <w:rsid w:val="00804EE6"/>
    <w:rsid w:val="00812437"/>
    <w:rsid w:val="00832FAB"/>
    <w:rsid w:val="00833349"/>
    <w:rsid w:val="008369F4"/>
    <w:rsid w:val="008B2418"/>
    <w:rsid w:val="008D3E3A"/>
    <w:rsid w:val="008F00DD"/>
    <w:rsid w:val="00901293"/>
    <w:rsid w:val="00901E8E"/>
    <w:rsid w:val="00911FA6"/>
    <w:rsid w:val="009133B8"/>
    <w:rsid w:val="00921092"/>
    <w:rsid w:val="00931180"/>
    <w:rsid w:val="00974D18"/>
    <w:rsid w:val="0097706B"/>
    <w:rsid w:val="0097745C"/>
    <w:rsid w:val="0099467C"/>
    <w:rsid w:val="009A770A"/>
    <w:rsid w:val="009B555B"/>
    <w:rsid w:val="009C7B39"/>
    <w:rsid w:val="009D5A38"/>
    <w:rsid w:val="009D688C"/>
    <w:rsid w:val="00A21949"/>
    <w:rsid w:val="00A224B0"/>
    <w:rsid w:val="00A76DC4"/>
    <w:rsid w:val="00A84066"/>
    <w:rsid w:val="00AD2193"/>
    <w:rsid w:val="00AF7F60"/>
    <w:rsid w:val="00B63B2E"/>
    <w:rsid w:val="00B96843"/>
    <w:rsid w:val="00BA06A4"/>
    <w:rsid w:val="00BA469A"/>
    <w:rsid w:val="00BA6318"/>
    <w:rsid w:val="00BE2B97"/>
    <w:rsid w:val="00BF45E7"/>
    <w:rsid w:val="00C00392"/>
    <w:rsid w:val="00C07CBD"/>
    <w:rsid w:val="00C12D5A"/>
    <w:rsid w:val="00C14B36"/>
    <w:rsid w:val="00C14D07"/>
    <w:rsid w:val="00C15B48"/>
    <w:rsid w:val="00C375E9"/>
    <w:rsid w:val="00C41EEA"/>
    <w:rsid w:val="00C4228D"/>
    <w:rsid w:val="00CA1586"/>
    <w:rsid w:val="00CF301F"/>
    <w:rsid w:val="00D03C32"/>
    <w:rsid w:val="00D130D2"/>
    <w:rsid w:val="00D40166"/>
    <w:rsid w:val="00D61172"/>
    <w:rsid w:val="00D71BAB"/>
    <w:rsid w:val="00D747E1"/>
    <w:rsid w:val="00D81973"/>
    <w:rsid w:val="00D83347"/>
    <w:rsid w:val="00D85E5B"/>
    <w:rsid w:val="00D97CB4"/>
    <w:rsid w:val="00E152E6"/>
    <w:rsid w:val="00E167E3"/>
    <w:rsid w:val="00E2539D"/>
    <w:rsid w:val="00E730CC"/>
    <w:rsid w:val="00E73942"/>
    <w:rsid w:val="00E74622"/>
    <w:rsid w:val="00E904B0"/>
    <w:rsid w:val="00EC7645"/>
    <w:rsid w:val="00EF0A5F"/>
    <w:rsid w:val="00EF3946"/>
    <w:rsid w:val="00EF3A9A"/>
    <w:rsid w:val="00F2096F"/>
    <w:rsid w:val="00F469A8"/>
    <w:rsid w:val="00F47BDE"/>
    <w:rsid w:val="00F60E46"/>
    <w:rsid w:val="00F62A54"/>
    <w:rsid w:val="00F636B7"/>
    <w:rsid w:val="00F6564F"/>
    <w:rsid w:val="00F81E77"/>
    <w:rsid w:val="00F83AFC"/>
    <w:rsid w:val="00F87FD2"/>
    <w:rsid w:val="00F94BB1"/>
    <w:rsid w:val="00F96F3D"/>
    <w:rsid w:val="00FF7D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18"/>
  </w:style>
  <w:style w:type="paragraph" w:styleId="Ttulo1">
    <w:name w:val="heading 1"/>
    <w:basedOn w:val="Normal"/>
    <w:next w:val="Normal"/>
    <w:link w:val="Ttulo1Car"/>
    <w:uiPriority w:val="9"/>
    <w:qFormat/>
    <w:rsid w:val="00F60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60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0E4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60E46"/>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F60E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E46"/>
    <w:rPr>
      <w:rFonts w:ascii="Tahoma" w:hAnsi="Tahoma" w:cs="Tahoma"/>
      <w:sz w:val="16"/>
      <w:szCs w:val="16"/>
    </w:rPr>
  </w:style>
  <w:style w:type="paragraph" w:styleId="Textonotapie">
    <w:name w:val="footnote text"/>
    <w:basedOn w:val="Normal"/>
    <w:link w:val="TextonotapieCar"/>
    <w:uiPriority w:val="99"/>
    <w:semiHidden/>
    <w:unhideWhenUsed/>
    <w:rsid w:val="00F60E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0E46"/>
    <w:rPr>
      <w:sz w:val="20"/>
      <w:szCs w:val="20"/>
    </w:rPr>
  </w:style>
  <w:style w:type="character" w:styleId="Refdenotaalpie">
    <w:name w:val="footnote reference"/>
    <w:basedOn w:val="Fuentedeprrafopredeter"/>
    <w:uiPriority w:val="99"/>
    <w:semiHidden/>
    <w:unhideWhenUsed/>
    <w:rsid w:val="00F60E46"/>
    <w:rPr>
      <w:vertAlign w:val="superscript"/>
    </w:rPr>
  </w:style>
  <w:style w:type="paragraph" w:styleId="Prrafodelista">
    <w:name w:val="List Paragraph"/>
    <w:basedOn w:val="Normal"/>
    <w:uiPriority w:val="34"/>
    <w:qFormat/>
    <w:rsid w:val="009B555B"/>
    <w:pPr>
      <w:ind w:left="720"/>
      <w:contextualSpacing/>
    </w:pPr>
  </w:style>
  <w:style w:type="character" w:styleId="Textoennegrita">
    <w:name w:val="Strong"/>
    <w:basedOn w:val="Fuentedeprrafopredeter"/>
    <w:uiPriority w:val="22"/>
    <w:qFormat/>
    <w:rsid w:val="0063372F"/>
    <w:rPr>
      <w:b/>
      <w:bCs/>
    </w:rPr>
  </w:style>
  <w:style w:type="character" w:styleId="Hipervnculo">
    <w:name w:val="Hyperlink"/>
    <w:basedOn w:val="Fuentedeprrafopredeter"/>
    <w:uiPriority w:val="99"/>
    <w:unhideWhenUsed/>
    <w:rsid w:val="00BE2B97"/>
    <w:rPr>
      <w:color w:val="0000FF" w:themeColor="hyperlink"/>
      <w:u w:val="single"/>
    </w:rPr>
  </w:style>
  <w:style w:type="paragraph" w:styleId="NormalWeb">
    <w:name w:val="Normal (Web)"/>
    <w:basedOn w:val="Normal"/>
    <w:uiPriority w:val="99"/>
    <w:semiHidden/>
    <w:unhideWhenUsed/>
    <w:rsid w:val="004514C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62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2A54"/>
  </w:style>
  <w:style w:type="paragraph" w:styleId="Piedepgina">
    <w:name w:val="footer"/>
    <w:basedOn w:val="Normal"/>
    <w:link w:val="PiedepginaCar"/>
    <w:uiPriority w:val="99"/>
    <w:unhideWhenUsed/>
    <w:rsid w:val="00F62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2A54"/>
  </w:style>
</w:styles>
</file>

<file path=word/webSettings.xml><?xml version="1.0" encoding="utf-8"?>
<w:webSettings xmlns:r="http://schemas.openxmlformats.org/officeDocument/2006/relationships" xmlns:w="http://schemas.openxmlformats.org/wordprocessingml/2006/main">
  <w:divs>
    <w:div w:id="109014609">
      <w:bodyDiv w:val="1"/>
      <w:marLeft w:val="0"/>
      <w:marRight w:val="0"/>
      <w:marTop w:val="0"/>
      <w:marBottom w:val="0"/>
      <w:divBdr>
        <w:top w:val="none" w:sz="0" w:space="0" w:color="auto"/>
        <w:left w:val="none" w:sz="0" w:space="0" w:color="auto"/>
        <w:bottom w:val="none" w:sz="0" w:space="0" w:color="auto"/>
        <w:right w:val="none" w:sz="0" w:space="0" w:color="auto"/>
      </w:divBdr>
    </w:div>
    <w:div w:id="387074360">
      <w:bodyDiv w:val="1"/>
      <w:marLeft w:val="0"/>
      <w:marRight w:val="0"/>
      <w:marTop w:val="0"/>
      <w:marBottom w:val="0"/>
      <w:divBdr>
        <w:top w:val="none" w:sz="0" w:space="0" w:color="auto"/>
        <w:left w:val="none" w:sz="0" w:space="0" w:color="auto"/>
        <w:bottom w:val="none" w:sz="0" w:space="0" w:color="auto"/>
        <w:right w:val="none" w:sz="0" w:space="0" w:color="auto"/>
      </w:divBdr>
      <w:divsChild>
        <w:div w:id="646132067">
          <w:marLeft w:val="0"/>
          <w:marRight w:val="0"/>
          <w:marTop w:val="0"/>
          <w:marBottom w:val="0"/>
          <w:divBdr>
            <w:top w:val="none" w:sz="0" w:space="0" w:color="auto"/>
            <w:left w:val="none" w:sz="0" w:space="0" w:color="auto"/>
            <w:bottom w:val="none" w:sz="0" w:space="0" w:color="auto"/>
            <w:right w:val="none" w:sz="0" w:space="0" w:color="auto"/>
          </w:divBdr>
        </w:div>
        <w:div w:id="1218778233">
          <w:marLeft w:val="0"/>
          <w:marRight w:val="0"/>
          <w:marTop w:val="0"/>
          <w:marBottom w:val="0"/>
          <w:divBdr>
            <w:top w:val="none" w:sz="0" w:space="0" w:color="auto"/>
            <w:left w:val="none" w:sz="0" w:space="0" w:color="auto"/>
            <w:bottom w:val="none" w:sz="0" w:space="0" w:color="auto"/>
            <w:right w:val="none" w:sz="0" w:space="0" w:color="auto"/>
          </w:divBdr>
        </w:div>
        <w:div w:id="2082749450">
          <w:marLeft w:val="0"/>
          <w:marRight w:val="0"/>
          <w:marTop w:val="0"/>
          <w:marBottom w:val="0"/>
          <w:divBdr>
            <w:top w:val="none" w:sz="0" w:space="0" w:color="auto"/>
            <w:left w:val="none" w:sz="0" w:space="0" w:color="auto"/>
            <w:bottom w:val="none" w:sz="0" w:space="0" w:color="auto"/>
            <w:right w:val="none" w:sz="0" w:space="0" w:color="auto"/>
          </w:divBdr>
        </w:div>
        <w:div w:id="1431509435">
          <w:marLeft w:val="0"/>
          <w:marRight w:val="0"/>
          <w:marTop w:val="0"/>
          <w:marBottom w:val="0"/>
          <w:divBdr>
            <w:top w:val="none" w:sz="0" w:space="0" w:color="auto"/>
            <w:left w:val="none" w:sz="0" w:space="0" w:color="auto"/>
            <w:bottom w:val="none" w:sz="0" w:space="0" w:color="auto"/>
            <w:right w:val="none" w:sz="0" w:space="0" w:color="auto"/>
          </w:divBdr>
        </w:div>
        <w:div w:id="833452436">
          <w:marLeft w:val="0"/>
          <w:marRight w:val="0"/>
          <w:marTop w:val="0"/>
          <w:marBottom w:val="0"/>
          <w:divBdr>
            <w:top w:val="none" w:sz="0" w:space="0" w:color="auto"/>
            <w:left w:val="none" w:sz="0" w:space="0" w:color="auto"/>
            <w:bottom w:val="none" w:sz="0" w:space="0" w:color="auto"/>
            <w:right w:val="none" w:sz="0" w:space="0" w:color="auto"/>
          </w:divBdr>
        </w:div>
        <w:div w:id="1349481936">
          <w:marLeft w:val="0"/>
          <w:marRight w:val="0"/>
          <w:marTop w:val="0"/>
          <w:marBottom w:val="0"/>
          <w:divBdr>
            <w:top w:val="none" w:sz="0" w:space="0" w:color="auto"/>
            <w:left w:val="none" w:sz="0" w:space="0" w:color="auto"/>
            <w:bottom w:val="none" w:sz="0" w:space="0" w:color="auto"/>
            <w:right w:val="none" w:sz="0" w:space="0" w:color="auto"/>
          </w:divBdr>
        </w:div>
        <w:div w:id="1330250302">
          <w:marLeft w:val="0"/>
          <w:marRight w:val="0"/>
          <w:marTop w:val="0"/>
          <w:marBottom w:val="0"/>
          <w:divBdr>
            <w:top w:val="none" w:sz="0" w:space="0" w:color="auto"/>
            <w:left w:val="none" w:sz="0" w:space="0" w:color="auto"/>
            <w:bottom w:val="none" w:sz="0" w:space="0" w:color="auto"/>
            <w:right w:val="none" w:sz="0" w:space="0" w:color="auto"/>
          </w:divBdr>
        </w:div>
        <w:div w:id="104421376">
          <w:marLeft w:val="0"/>
          <w:marRight w:val="0"/>
          <w:marTop w:val="0"/>
          <w:marBottom w:val="0"/>
          <w:divBdr>
            <w:top w:val="none" w:sz="0" w:space="0" w:color="auto"/>
            <w:left w:val="none" w:sz="0" w:space="0" w:color="auto"/>
            <w:bottom w:val="none" w:sz="0" w:space="0" w:color="auto"/>
            <w:right w:val="none" w:sz="0" w:space="0" w:color="auto"/>
          </w:divBdr>
        </w:div>
        <w:div w:id="484711237">
          <w:marLeft w:val="0"/>
          <w:marRight w:val="0"/>
          <w:marTop w:val="0"/>
          <w:marBottom w:val="0"/>
          <w:divBdr>
            <w:top w:val="none" w:sz="0" w:space="0" w:color="auto"/>
            <w:left w:val="none" w:sz="0" w:space="0" w:color="auto"/>
            <w:bottom w:val="none" w:sz="0" w:space="0" w:color="auto"/>
            <w:right w:val="none" w:sz="0" w:space="0" w:color="auto"/>
          </w:divBdr>
        </w:div>
        <w:div w:id="1162551075">
          <w:marLeft w:val="0"/>
          <w:marRight w:val="0"/>
          <w:marTop w:val="0"/>
          <w:marBottom w:val="0"/>
          <w:divBdr>
            <w:top w:val="none" w:sz="0" w:space="0" w:color="auto"/>
            <w:left w:val="none" w:sz="0" w:space="0" w:color="auto"/>
            <w:bottom w:val="none" w:sz="0" w:space="0" w:color="auto"/>
            <w:right w:val="none" w:sz="0" w:space="0" w:color="auto"/>
          </w:divBdr>
        </w:div>
      </w:divsChild>
    </w:div>
    <w:div w:id="514002100">
      <w:bodyDiv w:val="1"/>
      <w:marLeft w:val="0"/>
      <w:marRight w:val="0"/>
      <w:marTop w:val="0"/>
      <w:marBottom w:val="0"/>
      <w:divBdr>
        <w:top w:val="none" w:sz="0" w:space="0" w:color="auto"/>
        <w:left w:val="none" w:sz="0" w:space="0" w:color="auto"/>
        <w:bottom w:val="none" w:sz="0" w:space="0" w:color="auto"/>
        <w:right w:val="none" w:sz="0" w:space="0" w:color="auto"/>
      </w:divBdr>
      <w:divsChild>
        <w:div w:id="320623311">
          <w:marLeft w:val="576"/>
          <w:marRight w:val="0"/>
          <w:marTop w:val="0"/>
          <w:marBottom w:val="0"/>
          <w:divBdr>
            <w:top w:val="none" w:sz="0" w:space="0" w:color="auto"/>
            <w:left w:val="none" w:sz="0" w:space="0" w:color="auto"/>
            <w:bottom w:val="none" w:sz="0" w:space="0" w:color="auto"/>
            <w:right w:val="none" w:sz="0" w:space="0" w:color="auto"/>
          </w:divBdr>
        </w:div>
        <w:div w:id="2005353669">
          <w:marLeft w:val="576"/>
          <w:marRight w:val="0"/>
          <w:marTop w:val="0"/>
          <w:marBottom w:val="0"/>
          <w:divBdr>
            <w:top w:val="none" w:sz="0" w:space="0" w:color="auto"/>
            <w:left w:val="none" w:sz="0" w:space="0" w:color="auto"/>
            <w:bottom w:val="none" w:sz="0" w:space="0" w:color="auto"/>
            <w:right w:val="none" w:sz="0" w:space="0" w:color="auto"/>
          </w:divBdr>
        </w:div>
        <w:div w:id="1181428789">
          <w:marLeft w:val="576"/>
          <w:marRight w:val="0"/>
          <w:marTop w:val="0"/>
          <w:marBottom w:val="0"/>
          <w:divBdr>
            <w:top w:val="none" w:sz="0" w:space="0" w:color="auto"/>
            <w:left w:val="none" w:sz="0" w:space="0" w:color="auto"/>
            <w:bottom w:val="none" w:sz="0" w:space="0" w:color="auto"/>
            <w:right w:val="none" w:sz="0" w:space="0" w:color="auto"/>
          </w:divBdr>
        </w:div>
        <w:div w:id="89935443">
          <w:marLeft w:val="576"/>
          <w:marRight w:val="0"/>
          <w:marTop w:val="0"/>
          <w:marBottom w:val="0"/>
          <w:divBdr>
            <w:top w:val="none" w:sz="0" w:space="0" w:color="auto"/>
            <w:left w:val="none" w:sz="0" w:space="0" w:color="auto"/>
            <w:bottom w:val="none" w:sz="0" w:space="0" w:color="auto"/>
            <w:right w:val="none" w:sz="0" w:space="0" w:color="auto"/>
          </w:divBdr>
        </w:div>
        <w:div w:id="1724212847">
          <w:marLeft w:val="576"/>
          <w:marRight w:val="0"/>
          <w:marTop w:val="0"/>
          <w:marBottom w:val="0"/>
          <w:divBdr>
            <w:top w:val="none" w:sz="0" w:space="0" w:color="auto"/>
            <w:left w:val="none" w:sz="0" w:space="0" w:color="auto"/>
            <w:bottom w:val="none" w:sz="0" w:space="0" w:color="auto"/>
            <w:right w:val="none" w:sz="0" w:space="0" w:color="auto"/>
          </w:divBdr>
        </w:div>
        <w:div w:id="1623807145">
          <w:marLeft w:val="576"/>
          <w:marRight w:val="0"/>
          <w:marTop w:val="0"/>
          <w:marBottom w:val="0"/>
          <w:divBdr>
            <w:top w:val="none" w:sz="0" w:space="0" w:color="auto"/>
            <w:left w:val="none" w:sz="0" w:space="0" w:color="auto"/>
            <w:bottom w:val="none" w:sz="0" w:space="0" w:color="auto"/>
            <w:right w:val="none" w:sz="0" w:space="0" w:color="auto"/>
          </w:divBdr>
        </w:div>
        <w:div w:id="124279832">
          <w:marLeft w:val="576"/>
          <w:marRight w:val="0"/>
          <w:marTop w:val="0"/>
          <w:marBottom w:val="0"/>
          <w:divBdr>
            <w:top w:val="none" w:sz="0" w:space="0" w:color="auto"/>
            <w:left w:val="none" w:sz="0" w:space="0" w:color="auto"/>
            <w:bottom w:val="none" w:sz="0" w:space="0" w:color="auto"/>
            <w:right w:val="none" w:sz="0" w:space="0" w:color="auto"/>
          </w:divBdr>
        </w:div>
      </w:divsChild>
    </w:div>
    <w:div w:id="1042049117">
      <w:bodyDiv w:val="1"/>
      <w:marLeft w:val="0"/>
      <w:marRight w:val="0"/>
      <w:marTop w:val="0"/>
      <w:marBottom w:val="0"/>
      <w:divBdr>
        <w:top w:val="none" w:sz="0" w:space="0" w:color="auto"/>
        <w:left w:val="none" w:sz="0" w:space="0" w:color="auto"/>
        <w:bottom w:val="none" w:sz="0" w:space="0" w:color="auto"/>
        <w:right w:val="none" w:sz="0" w:space="0" w:color="auto"/>
      </w:divBdr>
    </w:div>
    <w:div w:id="1718159842">
      <w:bodyDiv w:val="1"/>
      <w:marLeft w:val="0"/>
      <w:marRight w:val="0"/>
      <w:marTop w:val="0"/>
      <w:marBottom w:val="0"/>
      <w:divBdr>
        <w:top w:val="none" w:sz="0" w:space="0" w:color="auto"/>
        <w:left w:val="none" w:sz="0" w:space="0" w:color="auto"/>
        <w:bottom w:val="none" w:sz="0" w:space="0" w:color="auto"/>
        <w:right w:val="none" w:sz="0" w:space="0" w:color="auto"/>
      </w:divBdr>
      <w:divsChild>
        <w:div w:id="449056826">
          <w:marLeft w:val="0"/>
          <w:marRight w:val="0"/>
          <w:marTop w:val="0"/>
          <w:marBottom w:val="0"/>
          <w:divBdr>
            <w:top w:val="none" w:sz="0" w:space="0" w:color="auto"/>
            <w:left w:val="none" w:sz="0" w:space="0" w:color="auto"/>
            <w:bottom w:val="none" w:sz="0" w:space="0" w:color="auto"/>
            <w:right w:val="none" w:sz="0" w:space="0" w:color="auto"/>
          </w:divBdr>
        </w:div>
        <w:div w:id="35384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5BD9-D551-40D7-B2CC-30AA06FD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3122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Usuario10</dc:creator>
  <cp:lastModifiedBy>Usuario10</cp:lastModifiedBy>
  <cp:revision>3</cp:revision>
  <dcterms:created xsi:type="dcterms:W3CDTF">2017-12-16T08:37:00Z</dcterms:created>
  <dcterms:modified xsi:type="dcterms:W3CDTF">2017-12-16T08:39:00Z</dcterms:modified>
</cp:coreProperties>
</file>